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1D" w:rsidRDefault="004F7F1D">
      <w:pPr>
        <w:rPr>
          <w:lang w:val="mk-MK"/>
        </w:rPr>
      </w:pPr>
      <w:r>
        <w:rPr>
          <w:lang w:val="mk-MK"/>
        </w:rPr>
        <w:t>РЕОНИЗАЦИЈА</w:t>
      </w:r>
    </w:p>
    <w:p w:rsidR="00695B5D" w:rsidRDefault="004F7F1D">
      <w:pPr>
        <w:rPr>
          <w:lang w:val="mk-MK"/>
        </w:rPr>
      </w:pPr>
      <w:r w:rsidRPr="004F7F1D">
        <w:rPr>
          <w:lang w:val="mk-MK"/>
        </w:rPr>
        <w:t>ООУ „Гоце Делчев“врши упис на</w:t>
      </w:r>
      <w:r>
        <w:rPr>
          <w:lang w:val="mk-MK"/>
        </w:rPr>
        <w:t xml:space="preserve"> </w:t>
      </w:r>
      <w:r w:rsidRPr="004F7F1D">
        <w:rPr>
          <w:lang w:val="mk-MK"/>
        </w:rPr>
        <w:t>деца со адреса на живеење во општина Центар,</w:t>
      </w:r>
      <w:r>
        <w:rPr>
          <w:lang w:val="mk-MK"/>
        </w:rPr>
        <w:t xml:space="preserve"> </w:t>
      </w:r>
      <w:r w:rsidRPr="004F7F1D">
        <w:rPr>
          <w:lang w:val="mk-MK"/>
        </w:rPr>
        <w:t>според следната реонизација: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бул. „Климент Охридски“; бул. „Св. Кирил и Методиј“; бул. „ВМРО“</w:t>
      </w:r>
      <w:r>
        <w:rPr>
          <w:lang w:val="mk-MK"/>
        </w:rPr>
        <w:br/>
      </w:r>
      <w:r w:rsidRPr="004F7F1D">
        <w:rPr>
          <w:lang w:val="mk-MK"/>
        </w:rPr>
        <w:t>бул. „Филип Втори“(до раскрсницата на ул. „Македонија“ со ул.</w:t>
      </w:r>
      <w:r w:rsidRPr="004F7F1D">
        <w:t xml:space="preserve"> </w:t>
      </w:r>
      <w:r w:rsidRPr="004F7F1D">
        <w:rPr>
          <w:lang w:val="mk-MK"/>
        </w:rPr>
        <w:t>„Даме Груев“ – десна страна);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бул. „Илинден“;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„Даме Груев“;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„Орце Николов“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„Мито Хаџивасилев Јасмин“; ул. „Димитрие Чуповски“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„Македонија“ (западен дел граница со ООУ „Димитар</w:t>
      </w:r>
      <w:r>
        <w:rPr>
          <w:lang w:val="mk-MK"/>
        </w:rPr>
        <w:t xml:space="preserve"> </w:t>
      </w:r>
      <w:r w:rsidRPr="004F7F1D">
        <w:rPr>
          <w:lang w:val="mk-MK"/>
        </w:rPr>
        <w:t>Миладинов“)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„Лермонтова“; ул. „Максим Горки“; ул. „Никола Кљусев“;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„Никола Вапцаров“; ул. „Ѓуро Стругар“; ул. „Ѓорѓи Пешков“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„Црвена Скопска Општина“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„Кеј 13 Ноември“; ул. „Андреја Димишков“; ул. „27 Март“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„8 Ударна бригада“; ул. „11 Октомври“; ул. „Луј Пастер“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„Наум Наумовски Борче“; дел од бул. „Партизански одреди“</w:t>
      </w:r>
    </w:p>
    <w:p w:rsidR="004F7F1D" w:rsidRDefault="004F7F1D">
      <w:pPr>
        <w:rPr>
          <w:lang w:val="mk-MK"/>
        </w:rPr>
      </w:pPr>
      <w:r w:rsidRPr="004F7F1D">
        <w:rPr>
          <w:lang w:val="mk-MK"/>
        </w:rPr>
        <w:t>ул. „Железничка“; дел. од улица „Водњанска“; ул. „Иво Лола Рибар“</w:t>
      </w:r>
    </w:p>
    <w:p w:rsidR="004F7F1D" w:rsidRPr="004F7F1D" w:rsidRDefault="004F7F1D">
      <w:pPr>
        <w:rPr>
          <w:lang w:val="mk-MK"/>
        </w:rPr>
      </w:pPr>
      <w:r w:rsidRPr="004F7F1D">
        <w:rPr>
          <w:lang w:val="mk-MK"/>
        </w:rPr>
        <w:t>Доколку не го пополни бројот на ученици од својот реон, според Законот за основно образование, училиштето може да запише ученици и од друг реон или општина.</w:t>
      </w:r>
    </w:p>
    <w:sectPr w:rsidR="004F7F1D" w:rsidRPr="004F7F1D" w:rsidSect="0069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7F1D"/>
    <w:rsid w:val="004F7F1D"/>
    <w:rsid w:val="0069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2020-05-04T19:18:00Z</dcterms:created>
  <dcterms:modified xsi:type="dcterms:W3CDTF">2020-05-04T19:23:00Z</dcterms:modified>
</cp:coreProperties>
</file>